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 w:cs="Sylfaen"/>
          <w:b/>
          <w:bCs/>
          <w:sz w:val="28"/>
          <w:szCs w:val="28"/>
          <w:lang w:val="ka-GE"/>
        </w:rPr>
        <w:t xml:space="preserve">ბათუმის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შოთა</w:t>
      </w:r>
      <w:r>
        <w:rPr>
          <w:rFonts w:ascii="LitNusx" w:hAnsi="LitNusx" w:cs="LitNusx"/>
          <w:b/>
          <w:bCs/>
          <w:sz w:val="28"/>
          <w:szCs w:val="28"/>
          <w:lang w:val="fi-FI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რუსთაველის</w:t>
      </w:r>
      <w:r>
        <w:rPr>
          <w:rFonts w:ascii="LitNusx" w:hAnsi="LitNusx" w:cs="LitNusx"/>
          <w:b/>
          <w:bCs/>
          <w:sz w:val="28"/>
          <w:szCs w:val="28"/>
          <w:lang w:val="fi-FI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სახელმწიფო</w:t>
      </w:r>
      <w:r>
        <w:rPr>
          <w:rFonts w:ascii="LitNusx" w:hAnsi="LitNusx" w:cs="LitNusx"/>
          <w:b/>
          <w:bCs/>
          <w:sz w:val="28"/>
          <w:szCs w:val="28"/>
          <w:lang w:val="fi-FI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fi-FI"/>
        </w:rPr>
        <w:t>უნივერსიტეტი</w:t>
      </w: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  <w:r>
        <w:rPr>
          <w:rFonts w:ascii="Sylfaen" w:hAnsi="Sylfaen" w:cs="Sylfaen"/>
          <w:b/>
          <w:bCs/>
          <w:sz w:val="28"/>
          <w:szCs w:val="28"/>
          <w:lang w:val="ka-GE"/>
        </w:rPr>
        <w:t xml:space="preserve">ა კ ა დ ე მ ი უ რ ი   ს ა ბ ჭ ო </w:t>
      </w: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pBdr>
          <w:top w:val="thinThickThinSmallGap" w:sz="24" w:space="1" w:color="auto"/>
        </w:pBd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მისამართი: 6010, ქ. ბათუმი,</w:t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  <w:t xml:space="preserve">ტელ/ფაქსი: (+995 222) 27 17 87                          </w:t>
      </w:r>
    </w:p>
    <w:p w:rsidR="002172FB" w:rsidRDefault="002172FB" w:rsidP="002172FB">
      <w:pPr>
        <w:pBdr>
          <w:top w:val="thinThickThinSmallGap" w:sz="24" w:space="1" w:color="auto"/>
        </w:pBdr>
        <w:spacing w:after="0" w:line="240" w:lineRule="auto"/>
        <w:jc w:val="both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ნინოშვილის ქ., №35</w:t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</w:r>
      <w:r>
        <w:rPr>
          <w:rFonts w:ascii="Sylfaen" w:hAnsi="Sylfaen" w:cs="Sylfaen"/>
          <w:sz w:val="20"/>
          <w:szCs w:val="20"/>
          <w:lang w:val="ka-GE"/>
        </w:rPr>
        <w:tab/>
        <w:t xml:space="preserve">ელ. ფოსტა: </w:t>
      </w:r>
      <w:hyperlink r:id="rId5" w:history="1">
        <w:r>
          <w:rPr>
            <w:rStyle w:val="a3"/>
            <w:rFonts w:ascii="Sylfaen" w:hAnsi="Sylfaen" w:cs="Sylfaen"/>
            <w:sz w:val="20"/>
            <w:szCs w:val="20"/>
            <w:lang w:val="ka-GE"/>
          </w:rPr>
          <w:t>info@bsu.edu.ge</w:t>
        </w:r>
      </w:hyperlink>
    </w:p>
    <w:p w:rsidR="002172FB" w:rsidRDefault="002172FB" w:rsidP="002172FB">
      <w:pPr>
        <w:spacing w:after="0" w:line="240" w:lineRule="auto"/>
        <w:jc w:val="center"/>
        <w:rPr>
          <w:rFonts w:ascii="Sylfaen" w:hAnsi="Sylfaen" w:cs="AcadMtavr"/>
          <w:b/>
          <w:bCs/>
          <w:sz w:val="24"/>
          <w:szCs w:val="24"/>
          <w:lang w:val="ka-GE"/>
        </w:rPr>
      </w:pP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AcadMtavr"/>
          <w:b/>
          <w:bCs/>
          <w:sz w:val="28"/>
          <w:szCs w:val="28"/>
          <w:lang w:val="ka-GE"/>
        </w:rPr>
      </w:pPr>
      <w:r>
        <w:rPr>
          <w:rFonts w:ascii="AcadMtavr" w:hAnsi="AcadMtavr" w:cs="AcadMtavr"/>
          <w:b/>
          <w:bCs/>
          <w:sz w:val="28"/>
          <w:szCs w:val="28"/>
          <w:lang w:val="pt-BR"/>
        </w:rPr>
        <w:t xml:space="preserve">d a d g e n i l e b a </w:t>
      </w:r>
      <w:r>
        <w:rPr>
          <w:rFonts w:ascii="Sylfaen" w:hAnsi="Sylfaen" w:cs="AcadMtavr"/>
          <w:b/>
          <w:bCs/>
          <w:sz w:val="28"/>
          <w:szCs w:val="28"/>
          <w:lang w:val="ka-GE"/>
        </w:rPr>
        <w:t xml:space="preserve"> </w:t>
      </w:r>
      <w:r>
        <w:rPr>
          <w:rFonts w:ascii="AcadMtavr" w:hAnsi="AcadMtavr" w:cs="AcadMtavr"/>
          <w:b/>
          <w:bCs/>
          <w:sz w:val="28"/>
          <w:szCs w:val="28"/>
          <w:lang w:val="pt-BR"/>
        </w:rPr>
        <w:t>#</w:t>
      </w:r>
      <w:r>
        <w:rPr>
          <w:rFonts w:ascii="Sylfaen" w:hAnsi="Sylfaen" w:cs="AcadMtavr"/>
          <w:b/>
          <w:bCs/>
          <w:sz w:val="28"/>
          <w:szCs w:val="28"/>
          <w:lang w:val="ka-GE"/>
        </w:rPr>
        <w:t>51</w:t>
      </w: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2015 წლის </w:t>
      </w:r>
      <w:r>
        <w:rPr>
          <w:rFonts w:ascii="Sylfaen" w:hAnsi="Sylfaen" w:cs="Sylfaen"/>
          <w:sz w:val="24"/>
          <w:szCs w:val="24"/>
        </w:rPr>
        <w:t>2</w:t>
      </w:r>
      <w:r>
        <w:rPr>
          <w:rFonts w:ascii="Sylfaen" w:hAnsi="Sylfaen" w:cs="Sylfaen"/>
          <w:sz w:val="24"/>
          <w:szCs w:val="24"/>
          <w:lang w:val="ka-GE"/>
        </w:rPr>
        <w:t xml:space="preserve">5 </w:t>
      </w:r>
      <w:proofErr w:type="spellStart"/>
      <w:r>
        <w:rPr>
          <w:rFonts w:ascii="Sylfaen" w:hAnsi="Sylfaen" w:cs="Sylfaen"/>
          <w:sz w:val="24"/>
          <w:szCs w:val="24"/>
        </w:rPr>
        <w:t>მაისი</w:t>
      </w:r>
      <w:proofErr w:type="spellEnd"/>
      <w:r>
        <w:rPr>
          <w:rFonts w:ascii="Sylfaen" w:hAnsi="Sylfaen" w:cs="Sylfaen"/>
          <w:sz w:val="24"/>
          <w:szCs w:val="24"/>
          <w:lang w:val="ka-GE"/>
        </w:rPr>
        <w:t>,</w:t>
      </w:r>
    </w:p>
    <w:p w:rsidR="002172FB" w:rsidRDefault="002172FB" w:rsidP="002172FB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pt-BR"/>
        </w:rPr>
        <w:t xml:space="preserve">                                                                 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pt-BR"/>
        </w:rPr>
        <w:t xml:space="preserve">  </w:t>
      </w:r>
      <w:r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            </w:t>
      </w:r>
      <w:r>
        <w:rPr>
          <w:rFonts w:ascii="Sylfaen" w:hAnsi="Sylfaen" w:cs="Sylfaen"/>
          <w:sz w:val="24"/>
          <w:szCs w:val="24"/>
          <w:lang w:val="pt-BR"/>
        </w:rPr>
        <w:t xml:space="preserve"> ქ</w:t>
      </w:r>
      <w:r>
        <w:rPr>
          <w:rFonts w:ascii="Sylfaen" w:hAnsi="Sylfaen" w:cs="AcadNusx"/>
          <w:sz w:val="24"/>
          <w:szCs w:val="24"/>
          <w:lang w:val="pt-BR"/>
        </w:rPr>
        <w:t xml:space="preserve">. </w:t>
      </w:r>
      <w:r>
        <w:rPr>
          <w:rFonts w:ascii="Sylfaen" w:hAnsi="Sylfaen" w:cs="Sylfaen"/>
          <w:sz w:val="24"/>
          <w:szCs w:val="24"/>
          <w:lang w:val="pt-BR"/>
        </w:rPr>
        <w:t>ბათუმი</w:t>
      </w:r>
    </w:p>
    <w:p w:rsidR="002172FB" w:rsidRDefault="002172FB" w:rsidP="002172FB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  <w:lang w:val="ka-GE"/>
        </w:rPr>
      </w:pPr>
    </w:p>
    <w:p w:rsidR="002172FB" w:rsidRDefault="002172FB" w:rsidP="002172FB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>
        <w:rPr>
          <w:rFonts w:ascii="Sylfaen" w:hAnsi="Sylfaen"/>
          <w:b/>
          <w:sz w:val="24"/>
          <w:szCs w:val="24"/>
          <w:lang w:val="ka-GE"/>
        </w:rPr>
        <w:t>–ს სტუდენტთა გამოკითხვის შედეგებისა და ხარისხის უზრუნველყოფის სამსახურის მიერ შემუშავებული შეფასების შედეგების, შენიშვნებისა და რეკომენდაციების დამტკიცების შესახებ</w:t>
      </w:r>
    </w:p>
    <w:p w:rsidR="002172FB" w:rsidRDefault="002172FB" w:rsidP="002172FB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2172FB" w:rsidRDefault="002172FB" w:rsidP="002172FB">
      <w:pPr>
        <w:spacing w:after="0" w:line="240" w:lineRule="auto"/>
        <w:ind w:firstLine="600"/>
        <w:jc w:val="both"/>
        <w:rPr>
          <w:rFonts w:ascii="Sylfaen" w:hAnsi="Sylfaen"/>
          <w:sz w:val="24"/>
          <w:szCs w:val="24"/>
          <w:lang w:val="fo-FO"/>
        </w:rPr>
      </w:pPr>
      <w:proofErr w:type="spellStart"/>
      <w:r>
        <w:rPr>
          <w:rFonts w:ascii="Sylfaen" w:hAnsi="Sylfaen"/>
          <w:bCs/>
          <w:sz w:val="24"/>
          <w:szCs w:val="24"/>
          <w:lang w:val="ka-GE"/>
        </w:rPr>
        <w:t>„</w:t>
      </w:r>
      <w:r>
        <w:rPr>
          <w:rFonts w:ascii="Sylfaen" w:hAnsi="Sylfaen"/>
          <w:sz w:val="24"/>
          <w:szCs w:val="24"/>
          <w:lang w:val="ka-GE"/>
        </w:rPr>
        <w:t>უმაღლესი</w:t>
      </w:r>
      <w:proofErr w:type="spellEnd"/>
      <w:r>
        <w:rPr>
          <w:rFonts w:ascii="Sylfaen" w:hAnsi="Sylfaen"/>
          <w:sz w:val="24"/>
          <w:szCs w:val="24"/>
          <w:lang w:val="fo-FO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განათლების</w:t>
      </w:r>
      <w:r>
        <w:rPr>
          <w:rFonts w:ascii="Sylfaen" w:hAnsi="Sylfaen"/>
          <w:sz w:val="24"/>
          <w:szCs w:val="24"/>
          <w:lang w:val="fo-FO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fo-FO"/>
        </w:rPr>
        <w:t xml:space="preserve">" </w:t>
      </w:r>
      <w:r>
        <w:rPr>
          <w:rFonts w:ascii="Sylfaen" w:hAnsi="Sylfaen"/>
          <w:sz w:val="24"/>
          <w:szCs w:val="24"/>
          <w:lang w:val="ka-GE"/>
        </w:rPr>
        <w:t>საქართველოს</w:t>
      </w:r>
      <w:r>
        <w:rPr>
          <w:rFonts w:ascii="Sylfaen" w:hAnsi="Sylfaen"/>
          <w:sz w:val="24"/>
          <w:szCs w:val="24"/>
          <w:lang w:val="fo-FO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კანონის</w:t>
      </w:r>
      <w:r>
        <w:rPr>
          <w:rFonts w:ascii="Sylfaen" w:hAnsi="Sylfaen"/>
          <w:sz w:val="24"/>
          <w:szCs w:val="24"/>
          <w:lang w:val="fo-FO"/>
        </w:rPr>
        <w:t xml:space="preserve"> </w:t>
      </w:r>
      <w:r>
        <w:rPr>
          <w:rFonts w:ascii="Sylfaen" w:hAnsi="Sylfaen"/>
          <w:bCs/>
          <w:sz w:val="24"/>
          <w:szCs w:val="24"/>
          <w:lang w:val="ka-GE"/>
        </w:rPr>
        <w:t xml:space="preserve">21-ე მუხლის პირველი პუნქტის, </w:t>
      </w:r>
      <w:r>
        <w:rPr>
          <w:rFonts w:ascii="Sylfaen" w:hAnsi="Sylfaen"/>
          <w:sz w:val="24"/>
          <w:szCs w:val="24"/>
        </w:rPr>
        <w:t>ბ</w:t>
      </w:r>
      <w:r>
        <w:rPr>
          <w:rFonts w:ascii="Sylfaen" w:hAnsi="Sylfaen"/>
          <w:sz w:val="24"/>
          <w:szCs w:val="24"/>
          <w:lang w:val="ka-GE"/>
        </w:rPr>
        <w:t>სუ–ს წესდების მე-8 მუხლის</w:t>
      </w:r>
      <w:r>
        <w:rPr>
          <w:rFonts w:ascii="Sylfaen" w:hAnsi="Sylfaen"/>
          <w:sz w:val="24"/>
          <w:szCs w:val="24"/>
        </w:rPr>
        <w:t xml:space="preserve">ა </w:t>
      </w:r>
      <w:proofErr w:type="spellStart"/>
      <w:r>
        <w:rPr>
          <w:rFonts w:ascii="Sylfaen" w:hAnsi="Sylfaen"/>
          <w:sz w:val="24"/>
          <w:szCs w:val="24"/>
        </w:rPr>
        <w:t>და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ხარისხის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უზრუნველყოფსი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სამსახურის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უფროსის</w:t>
      </w:r>
      <w:proofErr w:type="spellEnd"/>
      <w:r>
        <w:rPr>
          <w:rFonts w:ascii="Sylfaen" w:hAnsi="Sylfaen"/>
          <w:sz w:val="24"/>
          <w:szCs w:val="24"/>
        </w:rPr>
        <w:t xml:space="preserve"> მ/შ–ს, </w:t>
      </w:r>
      <w:proofErr w:type="spellStart"/>
      <w:r>
        <w:rPr>
          <w:rFonts w:ascii="Sylfaen" w:hAnsi="Sylfaen"/>
          <w:sz w:val="24"/>
          <w:szCs w:val="24"/>
        </w:rPr>
        <w:t>ასოც</w:t>
      </w:r>
      <w:proofErr w:type="spellEnd"/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/>
          <w:sz w:val="24"/>
          <w:szCs w:val="24"/>
        </w:rPr>
        <w:t>პროფ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>
        <w:rPr>
          <w:rFonts w:ascii="Sylfaen" w:hAnsi="Sylfaen"/>
          <w:sz w:val="24"/>
          <w:szCs w:val="24"/>
        </w:rPr>
        <w:t>ინგა</w:t>
      </w:r>
      <w:proofErr w:type="spellEnd"/>
      <w:proofErr w:type="gram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შამილიშვილის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მოხსენებითი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ბარათის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 საფუძველზე,</w:t>
      </w:r>
      <w:r>
        <w:rPr>
          <w:rFonts w:ascii="Sylfaen" w:hAnsi="Sylfaen"/>
          <w:sz w:val="24"/>
          <w:szCs w:val="24"/>
          <w:lang w:val="fo-FO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აკადემიურმა</w:t>
      </w:r>
      <w:r>
        <w:rPr>
          <w:rFonts w:ascii="Sylfaen" w:hAnsi="Sylfaen"/>
          <w:sz w:val="24"/>
          <w:szCs w:val="24"/>
          <w:lang w:val="fo-FO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საბჭომ</w:t>
      </w:r>
    </w:p>
    <w:p w:rsidR="002172FB" w:rsidRDefault="002172FB" w:rsidP="002172FB">
      <w:pPr>
        <w:spacing w:after="0" w:line="240" w:lineRule="auto"/>
        <w:ind w:firstLine="720"/>
        <w:jc w:val="center"/>
        <w:rPr>
          <w:rFonts w:ascii="Sylfaen" w:hAnsi="Sylfaen"/>
          <w:b/>
          <w:sz w:val="26"/>
          <w:szCs w:val="26"/>
          <w:lang w:val="ka-GE"/>
        </w:rPr>
      </w:pPr>
    </w:p>
    <w:p w:rsidR="002172FB" w:rsidRDefault="002172FB" w:rsidP="002172FB">
      <w:pPr>
        <w:spacing w:after="0" w:line="240" w:lineRule="auto"/>
        <w:ind w:firstLine="720"/>
        <w:jc w:val="center"/>
        <w:rPr>
          <w:rFonts w:ascii="Sylfaen" w:hAnsi="Sylfaen"/>
          <w:b/>
          <w:sz w:val="26"/>
          <w:szCs w:val="26"/>
          <w:lang w:val="ka-GE"/>
        </w:rPr>
      </w:pPr>
      <w:r>
        <w:rPr>
          <w:rFonts w:ascii="Sylfaen" w:hAnsi="Sylfaen"/>
          <w:b/>
          <w:sz w:val="26"/>
          <w:szCs w:val="26"/>
          <w:lang w:val="ka-GE"/>
        </w:rPr>
        <w:t>დ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sz w:val="26"/>
          <w:szCs w:val="26"/>
          <w:lang w:val="ka-GE"/>
        </w:rPr>
        <w:t>ა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proofErr w:type="spellStart"/>
      <w:r>
        <w:rPr>
          <w:rFonts w:ascii="Sylfaen" w:hAnsi="Sylfaen"/>
          <w:b/>
          <w:sz w:val="26"/>
          <w:szCs w:val="26"/>
          <w:lang w:val="ka-GE"/>
        </w:rPr>
        <w:t>ა</w:t>
      </w:r>
      <w:proofErr w:type="spellEnd"/>
      <w:r>
        <w:rPr>
          <w:rFonts w:ascii="Sylfaen" w:hAnsi="Sylfaen"/>
          <w:b/>
          <w:sz w:val="26"/>
          <w:szCs w:val="26"/>
          <w:lang w:val="ka-GE"/>
        </w:rPr>
        <w:t xml:space="preserve"> დ გ ი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sz w:val="26"/>
          <w:szCs w:val="26"/>
          <w:lang w:val="ka-GE"/>
        </w:rPr>
        <w:t>ნ</w:t>
      </w:r>
      <w:r>
        <w:rPr>
          <w:rFonts w:ascii="AcadNusx" w:hAnsi="AcadNusx"/>
          <w:b/>
          <w:sz w:val="26"/>
          <w:szCs w:val="26"/>
          <w:lang w:val="ka-GE"/>
        </w:rPr>
        <w:t xml:space="preserve"> </w:t>
      </w:r>
      <w:r>
        <w:rPr>
          <w:rFonts w:ascii="Sylfaen" w:hAnsi="Sylfaen"/>
          <w:b/>
          <w:sz w:val="26"/>
          <w:szCs w:val="26"/>
          <w:lang w:val="ka-GE"/>
        </w:rPr>
        <w:t>ა:</w:t>
      </w:r>
    </w:p>
    <w:p w:rsidR="002172FB" w:rsidRDefault="002172FB" w:rsidP="002172FB">
      <w:pPr>
        <w:spacing w:after="0" w:line="240" w:lineRule="auto"/>
        <w:ind w:firstLine="720"/>
        <w:jc w:val="center"/>
        <w:rPr>
          <w:rFonts w:ascii="Sylfaen" w:hAnsi="Sylfaen"/>
          <w:b/>
          <w:sz w:val="26"/>
          <w:szCs w:val="26"/>
          <w:lang w:val="ka-GE"/>
        </w:rPr>
      </w:pPr>
    </w:p>
    <w:p w:rsidR="002172FB" w:rsidRDefault="002172FB" w:rsidP="002172F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 xml:space="preserve">დამტკიცდეს სტუდენტთა გამოკითხვისა და სასწავლო პროცესის მონიტორინგის  შედეგად </w:t>
      </w:r>
      <w:proofErr w:type="spellStart"/>
      <w:r>
        <w:rPr>
          <w:rFonts w:ascii="Sylfaen" w:hAnsi="Sylfaen"/>
          <w:sz w:val="24"/>
          <w:szCs w:val="24"/>
          <w:lang w:val="ka-GE"/>
        </w:rPr>
        <w:t>ბსუ</w:t>
      </w:r>
      <w:proofErr w:type="spellEnd"/>
      <w:r>
        <w:rPr>
          <w:rFonts w:ascii="Sylfaen" w:hAnsi="Sylfaen"/>
          <w:sz w:val="24"/>
          <w:szCs w:val="24"/>
          <w:lang w:val="ka-GE"/>
        </w:rPr>
        <w:t xml:space="preserve">-ს ხარისხის უზრუნველყოფის სამსახურის მიერ სასწავლო პროცესის გაუმჯობესების მინით შემუშავებული რეკომენდაციები </w:t>
      </w:r>
      <w:r>
        <w:rPr>
          <w:rFonts w:ascii="Sylfaen" w:hAnsi="Sylfaen"/>
          <w:noProof/>
          <w:sz w:val="24"/>
          <w:szCs w:val="24"/>
        </w:rPr>
        <w:t>(</w:t>
      </w:r>
      <w:r>
        <w:rPr>
          <w:rFonts w:ascii="Sylfaen" w:hAnsi="Sylfaen"/>
          <w:sz w:val="24"/>
          <w:szCs w:val="24"/>
          <w:lang w:val="ka-GE"/>
        </w:rPr>
        <w:t xml:space="preserve">დანართი </w:t>
      </w:r>
      <w:r>
        <w:rPr>
          <w:rFonts w:ascii="Sylfaen" w:hAnsi="Sylfaen"/>
          <w:sz w:val="24"/>
          <w:szCs w:val="24"/>
          <w:lang w:val="en-US"/>
        </w:rPr>
        <w:t>1</w:t>
      </w:r>
      <w:r>
        <w:rPr>
          <w:rFonts w:ascii="Sylfaen" w:hAnsi="Sylfaen"/>
          <w:noProof/>
          <w:sz w:val="24"/>
          <w:szCs w:val="24"/>
        </w:rPr>
        <w:t>)</w:t>
      </w:r>
      <w:r>
        <w:rPr>
          <w:rFonts w:ascii="Sylfaen" w:hAnsi="Sylfaen"/>
          <w:sz w:val="24"/>
          <w:szCs w:val="24"/>
          <w:lang w:val="ka-GE"/>
        </w:rPr>
        <w:t xml:space="preserve"> და სახელმძღვანელოდ დაეგზავნოს შესაბამის სტრუქტურებს და დარგობრივ დეპარტამენტებს;</w:t>
      </w:r>
    </w:p>
    <w:p w:rsidR="002172FB" w:rsidRDefault="002172FB" w:rsidP="002172F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აღნიშნული</w:t>
      </w:r>
      <w:r>
        <w:rPr>
          <w:rFonts w:ascii="Sylfaen" w:hAnsi="Sylfaen"/>
          <w:sz w:val="24"/>
          <w:szCs w:val="24"/>
          <w:lang w:val="ka-GE"/>
        </w:rPr>
        <w:t xml:space="preserve"> შენიშვნები და რეკომენდაციები გათვალისწინებული იქნას 201</w:t>
      </w:r>
      <w:r>
        <w:rPr>
          <w:rFonts w:ascii="Sylfaen" w:hAnsi="Sylfaen"/>
          <w:sz w:val="24"/>
          <w:szCs w:val="24"/>
          <w:lang w:val="en-US"/>
        </w:rPr>
        <w:t>5</w:t>
      </w:r>
      <w:r>
        <w:rPr>
          <w:rFonts w:ascii="Sylfaen" w:hAnsi="Sylfaen"/>
          <w:sz w:val="24"/>
          <w:szCs w:val="24"/>
          <w:lang w:val="ka-GE"/>
        </w:rPr>
        <w:t>-201</w:t>
      </w:r>
      <w:r>
        <w:rPr>
          <w:rFonts w:ascii="Sylfaen" w:hAnsi="Sylfaen"/>
          <w:sz w:val="24"/>
          <w:szCs w:val="24"/>
          <w:lang w:val="en-US"/>
        </w:rPr>
        <w:t>6</w:t>
      </w:r>
      <w:r>
        <w:rPr>
          <w:rFonts w:ascii="Sylfaen" w:hAnsi="Sylfaen"/>
          <w:sz w:val="24"/>
          <w:szCs w:val="24"/>
          <w:lang w:val="ka-GE"/>
        </w:rPr>
        <w:t xml:space="preserve"> სასწავლო წლის </w:t>
      </w:r>
      <w:r>
        <w:rPr>
          <w:rFonts w:ascii="Sylfaen" w:hAnsi="Sylfaen" w:cs="Sylfaen"/>
          <w:sz w:val="24"/>
          <w:szCs w:val="24"/>
          <w:lang w:val="ka-GE"/>
        </w:rPr>
        <w:t xml:space="preserve">ბათუმის შოთა რუსთაველის სახელმწიფო უნივერსიტეტის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noProof/>
          <w:sz w:val="24"/>
          <w:szCs w:val="24"/>
        </w:rPr>
        <w:t>სამოქმედო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noProof/>
          <w:sz w:val="24"/>
          <w:szCs w:val="24"/>
        </w:rPr>
        <w:t>გეგმ</w:t>
      </w:r>
      <w:r>
        <w:rPr>
          <w:rFonts w:ascii="Sylfaen" w:hAnsi="Sylfaen" w:cs="Sylfaen"/>
          <w:noProof/>
          <w:sz w:val="24"/>
          <w:szCs w:val="24"/>
          <w:lang w:val="ka-GE"/>
        </w:rPr>
        <w:t>ის შემუშავებისას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2172FB" w:rsidRDefault="002172FB" w:rsidP="002172FB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Style w:val="a5"/>
          <w:rFonts w:ascii="Sylfaen" w:hAnsi="Sylfaen" w:cs="Sylfaen"/>
          <w:sz w:val="24"/>
          <w:szCs w:val="24"/>
          <w:lang w:val="ka-GE"/>
        </w:rPr>
        <w:t>დადგენილება ამოქმედდეს ხელმოწერისთანავე.</w:t>
      </w:r>
    </w:p>
    <w:p w:rsidR="002172FB" w:rsidRDefault="002172FB" w:rsidP="002172FB">
      <w:pPr>
        <w:pStyle w:val="a4"/>
        <w:tabs>
          <w:tab w:val="left" w:pos="993"/>
        </w:tabs>
        <w:spacing w:after="0" w:line="240" w:lineRule="auto"/>
        <w:ind w:left="1080"/>
        <w:jc w:val="both"/>
        <w:rPr>
          <w:rFonts w:ascii="Sylfaen" w:hAnsi="Sylfaen"/>
          <w:sz w:val="24"/>
          <w:szCs w:val="24"/>
          <w:lang w:val="ka-GE"/>
        </w:rPr>
      </w:pPr>
    </w:p>
    <w:p w:rsidR="002172FB" w:rsidRDefault="002172FB" w:rsidP="002172FB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  <w:lang w:val="ka-GE"/>
        </w:rPr>
      </w:pPr>
    </w:p>
    <w:p w:rsidR="002172FB" w:rsidRDefault="002172FB" w:rsidP="002172FB">
      <w:pPr>
        <w:tabs>
          <w:tab w:val="left" w:pos="993"/>
        </w:tabs>
        <w:spacing w:after="0" w:line="240" w:lineRule="auto"/>
        <w:ind w:firstLine="709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172FB" w:rsidRDefault="002172FB" w:rsidP="002172FB">
      <w:pPr>
        <w:spacing w:after="0" w:line="240" w:lineRule="auto"/>
        <w:ind w:left="360"/>
        <w:jc w:val="both"/>
        <w:rPr>
          <w:rFonts w:ascii="Sylfaen" w:hAnsi="Sylfaen" w:cs="Sylfaen"/>
          <w:bCs/>
          <w:sz w:val="24"/>
          <w:szCs w:val="24"/>
          <w:lang w:val="ka-GE"/>
        </w:rPr>
      </w:pPr>
      <w:r>
        <w:rPr>
          <w:rFonts w:ascii="Sylfaen" w:hAnsi="Sylfaen" w:cs="Sylfaen"/>
          <w:bCs/>
          <w:sz w:val="24"/>
          <w:szCs w:val="24"/>
          <w:lang w:val="ka-GE"/>
        </w:rPr>
        <w:t>აკადემიური საბჭოს სხდომის თავმჯდომარე,</w:t>
      </w:r>
    </w:p>
    <w:p w:rsidR="002172FB" w:rsidRDefault="002172FB" w:rsidP="002172FB">
      <w:pPr>
        <w:spacing w:after="0" w:line="240" w:lineRule="auto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Cs/>
          <w:sz w:val="24"/>
          <w:szCs w:val="24"/>
          <w:lang w:val="ka-GE"/>
        </w:rPr>
        <w:t xml:space="preserve">      </w:t>
      </w:r>
      <w:r>
        <w:rPr>
          <w:rFonts w:ascii="Sylfaen" w:hAnsi="Sylfaen" w:cs="Sylfaen"/>
          <w:sz w:val="24"/>
          <w:szCs w:val="24"/>
          <w:lang w:val="ka-GE"/>
        </w:rPr>
        <w:t>პროფესორი</w:t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</w:r>
      <w:r>
        <w:rPr>
          <w:rFonts w:ascii="Sylfaen" w:hAnsi="Sylfaen" w:cs="Sylfaen"/>
          <w:b/>
          <w:sz w:val="24"/>
          <w:szCs w:val="24"/>
          <w:lang w:val="ka-GE"/>
        </w:rPr>
        <w:tab/>
        <w:t xml:space="preserve">                                                                        გურამ ჩაგანავა</w:t>
      </w:r>
    </w:p>
    <w:p w:rsidR="002172FB" w:rsidRDefault="002172FB" w:rsidP="002172F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Sylfaen" w:hAnsi="Sylfaen"/>
          <w:sz w:val="24"/>
          <w:szCs w:val="24"/>
          <w:lang w:val="ka-GE"/>
        </w:rPr>
      </w:pP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</w:rPr>
      </w:pPr>
    </w:p>
    <w:p w:rsidR="002172FB" w:rsidRDefault="002172FB" w:rsidP="002172FB">
      <w:pPr>
        <w:tabs>
          <w:tab w:val="left" w:pos="4494"/>
        </w:tabs>
        <w:spacing w:after="0" w:line="240" w:lineRule="auto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left" w:pos="4494"/>
        </w:tabs>
        <w:spacing w:after="0" w:line="240" w:lineRule="auto"/>
        <w:jc w:val="right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დანართი </w:t>
      </w:r>
      <w:r>
        <w:rPr>
          <w:rFonts w:ascii="Sylfaen" w:hAnsi="Sylfaen"/>
          <w:b/>
          <w:sz w:val="24"/>
          <w:szCs w:val="24"/>
        </w:rPr>
        <w:t>1.</w:t>
      </w:r>
    </w:p>
    <w:p w:rsidR="002172FB" w:rsidRDefault="002172FB" w:rsidP="002172FB">
      <w:pPr>
        <w:tabs>
          <w:tab w:val="left" w:pos="4494"/>
        </w:tabs>
        <w:spacing w:after="0" w:line="240" w:lineRule="auto"/>
        <w:jc w:val="right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რეკომენდაციები</w:t>
      </w:r>
    </w:p>
    <w:p w:rsidR="002172FB" w:rsidRDefault="002172FB" w:rsidP="002172FB">
      <w:pPr>
        <w:spacing w:after="0"/>
        <w:rPr>
          <w:rFonts w:ascii="Sylfaen" w:hAnsi="Sylfaen"/>
          <w:lang w:val="ka-GE"/>
        </w:rPr>
      </w:pPr>
    </w:p>
    <w:p w:rsidR="002172FB" w:rsidRDefault="002172FB" w:rsidP="002172FB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 w:cs="Sylfaen"/>
          <w:bCs/>
          <w:sz w:val="24"/>
          <w:szCs w:val="24"/>
          <w:lang w:val="ka-GE"/>
        </w:rPr>
        <w:t>სილაბუსებში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მითითებული სწავლების მეთოდები პრაქტიკულად განხორციელდეს;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bCs/>
          <w:sz w:val="24"/>
          <w:szCs w:val="24"/>
        </w:rPr>
        <w:t>შეფასებისას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r>
        <w:rPr>
          <w:rFonts w:ascii="Sylfaen" w:hAnsi="Sylfaen"/>
          <w:bCs/>
          <w:sz w:val="24"/>
          <w:szCs w:val="24"/>
          <w:lang w:val="ka-GE"/>
        </w:rPr>
        <w:t>გ</w:t>
      </w:r>
      <w:proofErr w:type="spellStart"/>
      <w:r>
        <w:rPr>
          <w:rFonts w:ascii="Sylfaen" w:hAnsi="Sylfaen"/>
          <w:bCs/>
          <w:sz w:val="24"/>
          <w:szCs w:val="24"/>
        </w:rPr>
        <w:t>აკეთებულ</w:t>
      </w:r>
      <w:proofErr w:type="spellEnd"/>
      <w:r>
        <w:rPr>
          <w:rFonts w:ascii="Sylfaen" w:hAnsi="Sylfaen"/>
          <w:bCs/>
          <w:sz w:val="24"/>
          <w:szCs w:val="24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</w:rPr>
        <w:t>კომენტარებში</w:t>
      </w:r>
      <w:proofErr w:type="spellEnd"/>
      <w:r>
        <w:rPr>
          <w:rFonts w:ascii="Sylfaen" w:hAnsi="Sylfaen"/>
          <w:bCs/>
          <w:sz w:val="24"/>
          <w:szCs w:val="24"/>
        </w:rPr>
        <w:t xml:space="preserve"> (</w:t>
      </w:r>
      <w:proofErr w:type="spellStart"/>
      <w:r>
        <w:rPr>
          <w:rFonts w:ascii="Sylfaen" w:hAnsi="Sylfaen"/>
          <w:bCs/>
          <w:sz w:val="24"/>
          <w:szCs w:val="24"/>
        </w:rPr>
        <w:t>ზეპირი</w:t>
      </w:r>
      <w:proofErr w:type="spellEnd"/>
      <w:r>
        <w:rPr>
          <w:rFonts w:ascii="Sylfaen" w:hAnsi="Sylfaen"/>
          <w:bCs/>
          <w:sz w:val="24"/>
          <w:szCs w:val="24"/>
        </w:rPr>
        <w:t>/</w:t>
      </w:r>
      <w:proofErr w:type="spellStart"/>
      <w:r>
        <w:rPr>
          <w:rFonts w:ascii="Sylfaen" w:hAnsi="Sylfaen"/>
          <w:bCs/>
          <w:sz w:val="24"/>
          <w:szCs w:val="24"/>
        </w:rPr>
        <w:t>წერილობითი</w:t>
      </w:r>
      <w:proofErr w:type="spellEnd"/>
      <w:r>
        <w:rPr>
          <w:rFonts w:ascii="Sylfaen" w:hAnsi="Sylfaen"/>
          <w:bCs/>
          <w:sz w:val="24"/>
          <w:szCs w:val="24"/>
        </w:rPr>
        <w:t xml:space="preserve">) </w:t>
      </w:r>
      <w:r>
        <w:rPr>
          <w:rFonts w:ascii="Sylfaen" w:hAnsi="Sylfaen"/>
          <w:bCs/>
          <w:sz w:val="24"/>
          <w:szCs w:val="24"/>
          <w:lang w:val="ka-GE"/>
        </w:rPr>
        <w:t>მკაფიოდ აისახოს სტუდენტის ცოდნის სუსტი და ძლიერი მხარეები;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ტესტები, საგამოცდო საკითხები მომზადდეს განვლილი მასალის საფუძველზე და მუდმივად განახლდეს;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დეპარტამენტები უფრო აქტიურად ჩაერთონ სასწავლო და საგამოცდო პროცესის ხარისხობრივ კონტროლში;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სტუდენტებს დროულად, უნივერსიტეტის მიერ გაწერილ ვადებში, მიეწოდოს მიღებული შეფასებებისა და სხვა მნიშვნელოვანი ინფორმაცია;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ადმინისტრაციამ მოაგვაროს ინტერნეტისა და სხვა ჰიგიენური  პრობლემები (სველი წერტილები, წყალი);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სტუდენტის მიერ წამოჭრილი პრობლემა გადაწყდეს მყისიერად; 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სასურველია ყურადღება მიექცეს სტუდენტთა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სწრებადობას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და ამ მიზნით შემუშავდეს გარკვეული მეთოდოლოგიური მიდგომა;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ჯგუფში და პრაქტიკული მუშაობისას ლექტორებმა უნდა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შესთვაზონ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სხვადასხვა მეთოდი, რაც თავის მხრივ განავითარებს სტუდენტთა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შემოქმედებითობას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>. ამ მიზნით ხარისხის სამსახურმა უნდა შეიმუშავოს სავარაუდო მეთოდოლოგიისა და შეფასების სისტემის განსხვავებული კრიტერიუმები, რაც აკრედიტაციის პროცესშიც დაეხმარება პროფესურას;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გააქტიურდეს და უფრო მისაწვდომი გახდეს გაცვლით პროგრამებზე წვდომის მექანიზმები;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ენებისა და საინფორმაციო ტექნოლოგიების ცენტრმა შეიმუშავოს ახალი მიდგომები სწავლებისას;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დაიხვეწოს და დარეგულირდეს საგამოცდო ცენტრში გამოცდების ჩატარების პროცესი. 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სასურველი წინა საგამოცდო სიტუაციის შექმნა როგორც საგამოცდო ცენტრში, ასევე ფაკულტეტებზე;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მსგავსი ტესტების მინიმუმადე დაყვანა და გადაწერისა და ,,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შპარგალკის”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ტრადიციის აღმოფხვრა;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bCs/>
          <w:sz w:val="24"/>
          <w:szCs w:val="24"/>
          <w:lang w:val="ka-GE"/>
        </w:rPr>
        <w:t>უნივერსისტეტის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ადმინისტრაციამ გაამარტივოს წიგნის ყიდვის შესაძლებლობა. მოინახოს გზები წიგნის იოლად შეძენის თაობაზე</w:t>
      </w:r>
      <w:r>
        <w:rPr>
          <w:rFonts w:ascii="Sylfaen" w:hAnsi="Sylfaen"/>
          <w:sz w:val="24"/>
          <w:szCs w:val="24"/>
          <w:lang w:val="ka-GE"/>
        </w:rPr>
        <w:t xml:space="preserve">. 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სტუდენტის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„საჩივრის“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ჩართვა ელექტრონული უნივერსიტეტის პროგრამაში, რომელიც საშუალებას მისცემს სტუდენტს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„საჩივარი“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დააფიქსიროს, რომელიც მიმართული იქნება აკადემიური ან ადმინისტრაციული სტრუქტურის ან პირის მიმართ და მხოლოდ თავადვე ჰქონდეს ამ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„საჩივრის“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გაუქმების შესაძლებლობა. ეს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„საჩივარი“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კი მანამდე იქნება აქტიური, სამართლებრივი ძალის მქონე, ღია და ხელმისაწვდომი უნივერსიტეტის მასშტაბით, სანამ შესაბამისი სტრუქტურა ან პირი მას </w:t>
      </w:r>
      <w:r>
        <w:rPr>
          <w:rFonts w:ascii="Sylfaen" w:hAnsi="Sylfaen"/>
          <w:bCs/>
          <w:sz w:val="24"/>
          <w:szCs w:val="24"/>
          <w:lang w:val="ka-GE"/>
        </w:rPr>
        <w:lastRenderedPageBreak/>
        <w:t xml:space="preserve">არ გადაჭრის. ამგვარი პროგრამის ამოქმედება ასევე საჭიროებს უსამართლოდ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„ყოველთვის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უკმაყოფილო“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სტუდენტის შემთხვევაში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„საჩივრის“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გაუქმების პირობებსაც. 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მორბენალი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სტრიქონის“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პრინციპის მქონე დისპლეების დამონტაჟება უნივერსიტეტში, რომელიც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„საფონდო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ბირჟის“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პრინციპით გააცნობს სტუდენტებს ყველა სიახლეს უნივერსიტეტში - რა საერთაშორისო გაცვლითი პროგრამა მოქმედებს ამჟამად და როდისაა განაცხადის ბოლო ვადა; რა უახლოესი ღონისძიება იგეგმება, რომელ ფაკულტეტზე და როგორია რეგისტრაციის პროცესი და ვადები; რომელ სპორტულ ან სახელოვნებო სექციაში მიმდინარეობს ჩაწერა და რა ვადებში; რა უახლესი მნიშვნელოვანი ცვლილებები მოხდა, რამაც სტუდენტის ცხოვრებაზე შეიძლება იმოქმედოს; ფინანსური რეგისტრაციის ვადის, ასევე სხვა მნიშვნელოვანი ვადების შეხსენება; მნიშვნელოვანი განცხადებები საუნივერსიტეტო და საფაკულტეტო მასშტაბით და 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ა.შ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. 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უნივერსიტეტის საინფორმაციო რუკის შექმნა და განთავსება, რომელიც სტუმარსა და სტუდენტს დაეხმარება ორიენტაციაში.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პროფესორის მიერ ტექნოლოგიების მიზანმიმართულად გამოყენება და არა ,,</w:t>
      </w:r>
      <w:proofErr w:type="spellStart"/>
      <w:r>
        <w:rPr>
          <w:rFonts w:ascii="Sylfaen" w:hAnsi="Sylfaen"/>
          <w:bCs/>
          <w:sz w:val="24"/>
          <w:szCs w:val="24"/>
          <w:lang w:val="ka-GE"/>
        </w:rPr>
        <w:t>შპარგალკის”</w:t>
      </w:r>
      <w:proofErr w:type="spellEnd"/>
      <w:r>
        <w:rPr>
          <w:rFonts w:ascii="Sylfaen" w:hAnsi="Sylfaen"/>
          <w:bCs/>
          <w:sz w:val="24"/>
          <w:szCs w:val="24"/>
          <w:lang w:val="ka-GE"/>
        </w:rPr>
        <w:t xml:space="preserve"> ფუნქციის მინიჭება;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ბიბლიოთეკის საკითხის მოგვარება, მათ შორის პერსონალის დამოკიდებულების დარეგულირება;</w:t>
      </w:r>
    </w:p>
    <w:p w:rsidR="002172FB" w:rsidRDefault="002172FB" w:rsidP="002172FB">
      <w:pPr>
        <w:numPr>
          <w:ilvl w:val="0"/>
          <w:numId w:val="2"/>
        </w:numPr>
        <w:tabs>
          <w:tab w:val="clear" w:pos="720"/>
          <w:tab w:val="num" w:pos="-270"/>
          <w:tab w:val="num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bCs/>
          <w:sz w:val="24"/>
          <w:szCs w:val="24"/>
          <w:lang w:val="ka-GE"/>
        </w:rPr>
        <w:t>ადმინისტრაციას დაევალოს ერთხელ და სამუდამოდ მოაგვაროს სველი წერტილების, მათი დასუფთავებისა და საჭირო ჰიგიენური საშუალებებითა თუ ინვენტარით მომარაგება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2172FB" w:rsidRDefault="002172FB" w:rsidP="002172FB">
      <w:pPr>
        <w:tabs>
          <w:tab w:val="num" w:pos="-270"/>
          <w:tab w:val="num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</w:p>
    <w:p w:rsidR="002172FB" w:rsidRDefault="002172FB" w:rsidP="002172FB">
      <w:pPr>
        <w:tabs>
          <w:tab w:val="num" w:pos="-270"/>
          <w:tab w:val="num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Sylfaen" w:hAnsi="Sylfaen"/>
          <w:sz w:val="24"/>
          <w:szCs w:val="24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2172FB" w:rsidRDefault="002172FB" w:rsidP="002172FB">
      <w:pPr>
        <w:tabs>
          <w:tab w:val="num" w:pos="0"/>
          <w:tab w:val="left" w:pos="993"/>
          <w:tab w:val="left" w:pos="1276"/>
          <w:tab w:val="left" w:pos="4494"/>
        </w:tabs>
        <w:spacing w:after="0" w:line="240" w:lineRule="auto"/>
        <w:ind w:firstLine="709"/>
        <w:jc w:val="center"/>
        <w:rPr>
          <w:rFonts w:ascii="Sylfaen" w:hAnsi="Sylfaen" w:cs="Sylfaen"/>
          <w:b/>
          <w:bCs/>
          <w:sz w:val="28"/>
          <w:szCs w:val="28"/>
          <w:lang w:val="ka-GE"/>
        </w:rPr>
      </w:pPr>
    </w:p>
    <w:p w:rsidR="00375C43" w:rsidRDefault="00375C43"/>
    <w:sectPr w:rsidR="00375C4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700BE"/>
    <w:multiLevelType w:val="hybridMultilevel"/>
    <w:tmpl w:val="20A6EEC4"/>
    <w:lvl w:ilvl="0" w:tplc="851E7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lfaen" w:eastAsiaTheme="minorEastAsia" w:hAnsi="Sylfaen" w:cstheme="minorBidi"/>
      </w:rPr>
    </w:lvl>
    <w:lvl w:ilvl="1" w:tplc="018EEC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491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CFF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EB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263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AD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03B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A3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E7725"/>
    <w:multiLevelType w:val="hybridMultilevel"/>
    <w:tmpl w:val="4D262046"/>
    <w:lvl w:ilvl="0" w:tplc="8772C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172FB"/>
    <w:rsid w:val="002172FB"/>
    <w:rsid w:val="0037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2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72FB"/>
    <w:pPr>
      <w:ind w:left="720"/>
    </w:pPr>
    <w:rPr>
      <w:rFonts w:ascii="Calibri" w:eastAsia="Times New Roman" w:hAnsi="Calibri" w:cs="Times New Roman"/>
      <w:lang w:val="ru-RU"/>
    </w:rPr>
  </w:style>
  <w:style w:type="character" w:styleId="a5">
    <w:name w:val="Strong"/>
    <w:basedOn w:val="a0"/>
    <w:qFormat/>
    <w:rsid w:val="00217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</dc:creator>
  <cp:keywords/>
  <dc:description/>
  <cp:lastModifiedBy>Universal</cp:lastModifiedBy>
  <cp:revision>2</cp:revision>
  <dcterms:created xsi:type="dcterms:W3CDTF">2015-06-16T12:14:00Z</dcterms:created>
  <dcterms:modified xsi:type="dcterms:W3CDTF">2015-06-16T12:15:00Z</dcterms:modified>
</cp:coreProperties>
</file>